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bidiVisual/>
        <w:tblW w:w="0" w:type="auto"/>
        <w:jc w:val="center"/>
        <w:tblLook w:val="04A0"/>
      </w:tblPr>
      <w:tblGrid>
        <w:gridCol w:w="222"/>
        <w:gridCol w:w="2800"/>
        <w:gridCol w:w="3261"/>
        <w:gridCol w:w="2239"/>
      </w:tblGrid>
      <w:tr w:rsidR="00CE5A67" w:rsidRPr="00F74A6C" w:rsidTr="00CE5A67">
        <w:trPr>
          <w:jc w:val="center"/>
        </w:trPr>
        <w:tc>
          <w:tcPr>
            <w:tcW w:w="0" w:type="auto"/>
          </w:tcPr>
          <w:p w:rsidR="00CE5A67" w:rsidRPr="00F74A6C" w:rsidRDefault="00CE5A67" w:rsidP="00701DF9">
            <w:pPr>
              <w:pStyle w:val="a3"/>
              <w:ind w:left="0" w:right="-709"/>
              <w:jc w:val="both"/>
              <w:rPr>
                <w:rFonts w:ascii="Arabic Typesetting" w:hAnsi="Arabic Typesetting" w:cs="Arabic Typesetting"/>
                <w:sz w:val="28"/>
                <w:szCs w:val="28"/>
                <w:rtl/>
              </w:rPr>
            </w:pPr>
            <w:r>
              <w:rPr>
                <w:rFonts w:ascii="Arabic Typesetting" w:hAnsi="Arabic Typesetting" w:cs="Arabic Typesetting" w:hint="cs"/>
                <w:sz w:val="28"/>
                <w:szCs w:val="28"/>
                <w:rtl/>
              </w:rPr>
              <w:t>1</w:t>
            </w:r>
          </w:p>
        </w:tc>
        <w:tc>
          <w:tcPr>
            <w:tcW w:w="0" w:type="auto"/>
            <w:vAlign w:val="center"/>
          </w:tcPr>
          <w:p w:rsidR="00CE5A67" w:rsidRPr="00CE5A67" w:rsidRDefault="00CE5A67" w:rsidP="00701DF9">
            <w:pPr>
              <w:pStyle w:val="a3"/>
              <w:ind w:left="0" w:right="-709"/>
              <w:jc w:val="both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  <w:r w:rsidRPr="00CE5A67">
              <w:rPr>
                <w:rFonts w:ascii="Arabic Typesetting" w:hAnsi="Arabic Typesetting" w:cs="Arabic Typesetting" w:hint="cs"/>
                <w:sz w:val="36"/>
                <w:szCs w:val="36"/>
                <w:rtl/>
              </w:rPr>
              <w:t>إقامة مؤتمر في الشعبة (91.2%)</w:t>
            </w:r>
          </w:p>
        </w:tc>
        <w:tc>
          <w:tcPr>
            <w:tcW w:w="0" w:type="auto"/>
          </w:tcPr>
          <w:p w:rsidR="00CE5A67" w:rsidRPr="00CE5A67" w:rsidRDefault="00CE5A67" w:rsidP="00701DF9">
            <w:pPr>
              <w:pStyle w:val="a3"/>
              <w:ind w:left="0" w:right="-709"/>
              <w:jc w:val="both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  <w:r w:rsidRPr="00CE5A67">
              <w:rPr>
                <w:rFonts w:ascii="Arabic Typesetting" w:hAnsi="Arabic Typesetting" w:cs="Arabic Typesetting" w:hint="cs"/>
                <w:sz w:val="36"/>
                <w:szCs w:val="36"/>
                <w:rtl/>
              </w:rPr>
              <w:t>إنتاج عمل توظف فيه الوسائط المتعدد (37.3%)</w:t>
            </w:r>
          </w:p>
        </w:tc>
        <w:tc>
          <w:tcPr>
            <w:tcW w:w="0" w:type="auto"/>
            <w:vAlign w:val="center"/>
          </w:tcPr>
          <w:p w:rsidR="00CE5A67" w:rsidRPr="00CE5A67" w:rsidRDefault="00CE5A67" w:rsidP="00701DF9">
            <w:pPr>
              <w:pStyle w:val="a3"/>
              <w:ind w:left="0" w:right="-709"/>
              <w:jc w:val="both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  <w:r w:rsidRPr="00CE5A67">
              <w:rPr>
                <w:rFonts w:ascii="Arabic Typesetting" w:hAnsi="Arabic Typesetting" w:cs="Arabic Typesetting" w:hint="cs"/>
                <w:sz w:val="36"/>
                <w:szCs w:val="36"/>
                <w:rtl/>
              </w:rPr>
              <w:t>الأوراق البحثية التعاونية (79.9%)</w:t>
            </w:r>
          </w:p>
        </w:tc>
      </w:tr>
      <w:tr w:rsidR="00CE5A67" w:rsidRPr="00F74A6C" w:rsidTr="00CE5A67">
        <w:trPr>
          <w:jc w:val="center"/>
        </w:trPr>
        <w:tc>
          <w:tcPr>
            <w:tcW w:w="0" w:type="auto"/>
          </w:tcPr>
          <w:p w:rsidR="00CE5A67" w:rsidRPr="00F74A6C" w:rsidRDefault="00CE5A67" w:rsidP="00701DF9">
            <w:pPr>
              <w:pStyle w:val="a3"/>
              <w:ind w:left="0" w:right="-709"/>
              <w:jc w:val="both"/>
              <w:rPr>
                <w:rFonts w:ascii="Arabic Typesetting" w:hAnsi="Arabic Typesetting" w:cs="Arabic Typesetting"/>
                <w:sz w:val="28"/>
                <w:szCs w:val="28"/>
                <w:rtl/>
              </w:rPr>
            </w:pPr>
            <w:r>
              <w:rPr>
                <w:rFonts w:ascii="Arabic Typesetting" w:hAnsi="Arabic Typesetting" w:cs="Arabic Typesetting" w:hint="cs"/>
                <w:sz w:val="28"/>
                <w:szCs w:val="28"/>
                <w:rtl/>
              </w:rPr>
              <w:t>2</w:t>
            </w:r>
          </w:p>
        </w:tc>
        <w:tc>
          <w:tcPr>
            <w:tcW w:w="0" w:type="auto"/>
            <w:vAlign w:val="center"/>
          </w:tcPr>
          <w:p w:rsidR="00CE5A67" w:rsidRPr="00CE5A67" w:rsidRDefault="00CE5A67" w:rsidP="00701DF9">
            <w:pPr>
              <w:pStyle w:val="a3"/>
              <w:ind w:left="0" w:right="-709"/>
              <w:jc w:val="both"/>
              <w:rPr>
                <w:rFonts w:ascii="Arabic Typesetting" w:hAnsi="Arabic Typesetting" w:cs="Arabic Typesetting"/>
                <w:sz w:val="36"/>
                <w:szCs w:val="36"/>
              </w:rPr>
            </w:pPr>
            <w:r w:rsidRPr="00CE5A67">
              <w:rPr>
                <w:rFonts w:ascii="Arabic Typesetting" w:hAnsi="Arabic Typesetting" w:cs="Arabic Typesetting" w:hint="cs"/>
                <w:sz w:val="36"/>
                <w:szCs w:val="36"/>
                <w:rtl/>
              </w:rPr>
              <w:t>تمثيل الأدوار (84.7%)</w:t>
            </w:r>
          </w:p>
        </w:tc>
        <w:tc>
          <w:tcPr>
            <w:tcW w:w="0" w:type="auto"/>
          </w:tcPr>
          <w:p w:rsidR="00CE5A67" w:rsidRPr="00CE5A67" w:rsidRDefault="00CE5A67" w:rsidP="00701DF9">
            <w:pPr>
              <w:pStyle w:val="a3"/>
              <w:ind w:left="0" w:right="-709"/>
              <w:jc w:val="both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</w:p>
        </w:tc>
        <w:tc>
          <w:tcPr>
            <w:tcW w:w="0" w:type="auto"/>
            <w:vAlign w:val="center"/>
          </w:tcPr>
          <w:p w:rsidR="00CE5A67" w:rsidRPr="00CE5A67" w:rsidRDefault="00CE5A67" w:rsidP="00701DF9">
            <w:pPr>
              <w:pStyle w:val="a3"/>
              <w:ind w:left="0" w:right="-709"/>
              <w:jc w:val="both"/>
              <w:rPr>
                <w:rFonts w:ascii="Arabic Typesetting" w:hAnsi="Arabic Typesetting" w:cs="Arabic Typesetting"/>
                <w:sz w:val="36"/>
                <w:szCs w:val="36"/>
              </w:rPr>
            </w:pPr>
            <w:r w:rsidRPr="00CE5A67">
              <w:rPr>
                <w:rFonts w:ascii="Arabic Typesetting" w:hAnsi="Arabic Typesetting" w:cs="Arabic Typesetting" w:hint="cs"/>
                <w:sz w:val="36"/>
                <w:szCs w:val="36"/>
                <w:rtl/>
              </w:rPr>
              <w:t>الأوراق البحثية الفردية (72.4%)</w:t>
            </w:r>
          </w:p>
        </w:tc>
      </w:tr>
      <w:tr w:rsidR="00CE5A67" w:rsidRPr="00F74A6C" w:rsidTr="00CE5A67">
        <w:trPr>
          <w:jc w:val="center"/>
        </w:trPr>
        <w:tc>
          <w:tcPr>
            <w:tcW w:w="0" w:type="auto"/>
          </w:tcPr>
          <w:p w:rsidR="00CE5A67" w:rsidRPr="00F74A6C" w:rsidRDefault="00CE5A67" w:rsidP="00701DF9">
            <w:pPr>
              <w:pStyle w:val="a3"/>
              <w:ind w:left="0" w:right="-709"/>
              <w:jc w:val="both"/>
              <w:rPr>
                <w:rFonts w:ascii="Arabic Typesetting" w:hAnsi="Arabic Typesetting" w:cs="Arabic Typesetting"/>
                <w:sz w:val="28"/>
                <w:szCs w:val="28"/>
                <w:rtl/>
              </w:rPr>
            </w:pPr>
            <w:r>
              <w:rPr>
                <w:rFonts w:ascii="Arabic Typesetting" w:hAnsi="Arabic Typesetting" w:cs="Arabic Typesetting" w:hint="cs"/>
                <w:sz w:val="28"/>
                <w:szCs w:val="28"/>
                <w:rtl/>
              </w:rPr>
              <w:t>3</w:t>
            </w:r>
          </w:p>
        </w:tc>
        <w:tc>
          <w:tcPr>
            <w:tcW w:w="0" w:type="auto"/>
            <w:vAlign w:val="center"/>
          </w:tcPr>
          <w:p w:rsidR="00CE5A67" w:rsidRPr="00CE5A67" w:rsidRDefault="00CE5A67" w:rsidP="00701DF9">
            <w:pPr>
              <w:pStyle w:val="a3"/>
              <w:ind w:left="0" w:right="-709"/>
              <w:jc w:val="both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  <w:r w:rsidRPr="00CE5A67">
              <w:rPr>
                <w:rFonts w:ascii="Arabic Typesetting" w:hAnsi="Arabic Typesetting" w:cs="Arabic Typesetting" w:hint="cs"/>
                <w:sz w:val="36"/>
                <w:szCs w:val="36"/>
                <w:rtl/>
              </w:rPr>
              <w:t>الاختبارات الموقوتة  الحاسوبية (83.8%)</w:t>
            </w:r>
          </w:p>
        </w:tc>
        <w:tc>
          <w:tcPr>
            <w:tcW w:w="0" w:type="auto"/>
          </w:tcPr>
          <w:p w:rsidR="00CE5A67" w:rsidRPr="00CE5A67" w:rsidRDefault="00CE5A67" w:rsidP="00701DF9">
            <w:pPr>
              <w:pStyle w:val="a3"/>
              <w:ind w:left="0" w:right="-709"/>
              <w:jc w:val="both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</w:p>
        </w:tc>
        <w:tc>
          <w:tcPr>
            <w:tcW w:w="0" w:type="auto"/>
            <w:vAlign w:val="center"/>
          </w:tcPr>
          <w:p w:rsidR="00CE5A67" w:rsidRPr="00CE5A67" w:rsidRDefault="00CE5A67" w:rsidP="00701DF9">
            <w:pPr>
              <w:pStyle w:val="a3"/>
              <w:ind w:left="0" w:right="-709"/>
              <w:jc w:val="both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  <w:r w:rsidRPr="00CE5A67">
              <w:rPr>
                <w:rFonts w:ascii="Arabic Typesetting" w:hAnsi="Arabic Typesetting" w:cs="Arabic Typesetting" w:hint="cs"/>
                <w:sz w:val="36"/>
                <w:szCs w:val="36"/>
                <w:rtl/>
              </w:rPr>
              <w:t>العرض الشفهي (53.4%)</w:t>
            </w:r>
          </w:p>
        </w:tc>
      </w:tr>
      <w:tr w:rsidR="00CE5A67" w:rsidRPr="00F74A6C" w:rsidTr="00CE5A67">
        <w:trPr>
          <w:jc w:val="center"/>
        </w:trPr>
        <w:tc>
          <w:tcPr>
            <w:tcW w:w="0" w:type="auto"/>
          </w:tcPr>
          <w:p w:rsidR="00CE5A67" w:rsidRPr="00F74A6C" w:rsidRDefault="00CE5A67" w:rsidP="00701DF9">
            <w:pPr>
              <w:pStyle w:val="a3"/>
              <w:ind w:left="0" w:right="-709"/>
              <w:jc w:val="both"/>
              <w:rPr>
                <w:rFonts w:ascii="Arabic Typesetting" w:hAnsi="Arabic Typesetting" w:cs="Arabic Typesetting"/>
                <w:sz w:val="28"/>
                <w:szCs w:val="28"/>
                <w:rtl/>
              </w:rPr>
            </w:pPr>
            <w:r>
              <w:rPr>
                <w:rFonts w:ascii="Arabic Typesetting" w:hAnsi="Arabic Typesetting" w:cs="Arabic Typesetting" w:hint="cs"/>
                <w:sz w:val="28"/>
                <w:szCs w:val="28"/>
                <w:rtl/>
              </w:rPr>
              <w:t>4</w:t>
            </w:r>
          </w:p>
        </w:tc>
        <w:tc>
          <w:tcPr>
            <w:tcW w:w="0" w:type="auto"/>
            <w:vAlign w:val="center"/>
          </w:tcPr>
          <w:p w:rsidR="00CE5A67" w:rsidRPr="00CE5A67" w:rsidRDefault="00CE5A67" w:rsidP="00701DF9">
            <w:pPr>
              <w:pStyle w:val="a3"/>
              <w:ind w:left="0" w:right="-709"/>
              <w:jc w:val="both"/>
              <w:rPr>
                <w:rFonts w:ascii="Arabic Typesetting" w:hAnsi="Arabic Typesetting" w:cs="Arabic Typesetting"/>
                <w:sz w:val="36"/>
                <w:szCs w:val="36"/>
              </w:rPr>
            </w:pPr>
            <w:r w:rsidRPr="00CE5A67">
              <w:rPr>
                <w:rFonts w:ascii="Arabic Typesetting" w:hAnsi="Arabic Typesetting" w:cs="Arabic Typesetting" w:hint="cs"/>
                <w:sz w:val="36"/>
                <w:szCs w:val="36"/>
                <w:rtl/>
              </w:rPr>
              <w:t>التربية العملية في مواقع العمل (82.5%)</w:t>
            </w:r>
          </w:p>
        </w:tc>
        <w:tc>
          <w:tcPr>
            <w:tcW w:w="0" w:type="auto"/>
          </w:tcPr>
          <w:p w:rsidR="00CE5A67" w:rsidRPr="00CE5A67" w:rsidRDefault="00CE5A67" w:rsidP="00701DF9">
            <w:pPr>
              <w:pStyle w:val="a3"/>
              <w:ind w:left="0" w:right="-709"/>
              <w:jc w:val="both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</w:p>
        </w:tc>
        <w:tc>
          <w:tcPr>
            <w:tcW w:w="0" w:type="auto"/>
          </w:tcPr>
          <w:p w:rsidR="00CE5A67" w:rsidRPr="00CE5A67" w:rsidRDefault="00CE5A67" w:rsidP="00701DF9">
            <w:pPr>
              <w:pStyle w:val="a3"/>
              <w:ind w:left="0" w:right="-709"/>
              <w:jc w:val="both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</w:p>
        </w:tc>
      </w:tr>
      <w:tr w:rsidR="00CE5A67" w:rsidRPr="00F74A6C" w:rsidTr="00CE5A67">
        <w:trPr>
          <w:jc w:val="center"/>
        </w:trPr>
        <w:tc>
          <w:tcPr>
            <w:tcW w:w="0" w:type="auto"/>
          </w:tcPr>
          <w:p w:rsidR="00CE5A67" w:rsidRPr="00F74A6C" w:rsidRDefault="00CE5A67" w:rsidP="00701DF9">
            <w:pPr>
              <w:pStyle w:val="a3"/>
              <w:ind w:left="0" w:right="-709"/>
              <w:jc w:val="both"/>
              <w:rPr>
                <w:rFonts w:ascii="Arabic Typesetting" w:hAnsi="Arabic Typesetting" w:cs="Arabic Typesetting"/>
                <w:sz w:val="28"/>
                <w:szCs w:val="28"/>
                <w:rtl/>
              </w:rPr>
            </w:pPr>
            <w:r>
              <w:rPr>
                <w:rFonts w:ascii="Arabic Typesetting" w:hAnsi="Arabic Typesetting" w:cs="Arabic Typesetting" w:hint="cs"/>
                <w:sz w:val="28"/>
                <w:szCs w:val="28"/>
                <w:rtl/>
              </w:rPr>
              <w:t>5</w:t>
            </w:r>
          </w:p>
        </w:tc>
        <w:tc>
          <w:tcPr>
            <w:tcW w:w="0" w:type="auto"/>
            <w:vAlign w:val="center"/>
          </w:tcPr>
          <w:p w:rsidR="00CE5A67" w:rsidRPr="00CE5A67" w:rsidRDefault="00CE5A67" w:rsidP="00701DF9">
            <w:pPr>
              <w:pStyle w:val="a3"/>
              <w:ind w:left="0" w:right="-709"/>
              <w:jc w:val="both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  <w:r w:rsidRPr="00CE5A67">
              <w:rPr>
                <w:rFonts w:ascii="Arabic Typesetting" w:hAnsi="Arabic Typesetting" w:cs="Arabic Typesetting" w:hint="cs"/>
                <w:sz w:val="36"/>
                <w:szCs w:val="36"/>
                <w:rtl/>
              </w:rPr>
              <w:t>توضيح العلاقات بخارطة المفاهيم (73.9%)</w:t>
            </w:r>
          </w:p>
        </w:tc>
        <w:tc>
          <w:tcPr>
            <w:tcW w:w="0" w:type="auto"/>
          </w:tcPr>
          <w:p w:rsidR="00CE5A67" w:rsidRPr="00CE5A67" w:rsidRDefault="00CE5A67" w:rsidP="00701DF9">
            <w:pPr>
              <w:pStyle w:val="a3"/>
              <w:ind w:left="0" w:right="-709"/>
              <w:jc w:val="both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</w:p>
        </w:tc>
        <w:tc>
          <w:tcPr>
            <w:tcW w:w="0" w:type="auto"/>
          </w:tcPr>
          <w:p w:rsidR="00CE5A67" w:rsidRPr="00CE5A67" w:rsidRDefault="00CE5A67" w:rsidP="00701DF9">
            <w:pPr>
              <w:pStyle w:val="a3"/>
              <w:ind w:left="0" w:right="-709"/>
              <w:jc w:val="both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</w:p>
        </w:tc>
      </w:tr>
    </w:tbl>
    <w:p w:rsidR="0058042E" w:rsidRDefault="00CE5A67"/>
    <w:sectPr w:rsidR="0058042E" w:rsidSect="00F02C72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CE5A67"/>
    <w:rsid w:val="002C53E6"/>
    <w:rsid w:val="00897E51"/>
    <w:rsid w:val="00960C05"/>
    <w:rsid w:val="00B75763"/>
    <w:rsid w:val="00CE5A67"/>
    <w:rsid w:val="00F02C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A6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5A67"/>
    <w:pPr>
      <w:ind w:left="720"/>
      <w:contextualSpacing/>
    </w:pPr>
  </w:style>
  <w:style w:type="table" w:styleId="a4">
    <w:name w:val="Table Grid"/>
    <w:basedOn w:val="a1"/>
    <w:uiPriority w:val="59"/>
    <w:rsid w:val="00CE5A67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1</cp:revision>
  <dcterms:created xsi:type="dcterms:W3CDTF">2011-07-12T13:07:00Z</dcterms:created>
  <dcterms:modified xsi:type="dcterms:W3CDTF">2011-07-12T13:08:00Z</dcterms:modified>
</cp:coreProperties>
</file>